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AE02EE">
      <w:pPr>
        <w:spacing w:after="0" w:line="259" w:lineRule="auto"/>
        <w:ind w:right="-1"/>
        <w:jc w:val="center"/>
        <w:rPr>
          <w:rFonts w:ascii="Times New Roman" w:hAnsi="Times New Roman" w:cs="Times New Roman"/>
          <w:b/>
          <w:bCs/>
          <w:spacing w:val="52"/>
          <w:sz w:val="32"/>
          <w:szCs w:val="32"/>
          <w:u w:val="single"/>
        </w:rPr>
      </w:pPr>
      <w:r>
        <w:rPr>
          <w:rFonts w:ascii="Times New Roman" w:hAnsi="Times New Roman" w:cs="Times New Roman"/>
          <w:b/>
          <w:bCs/>
          <w:spacing w:val="52"/>
          <w:sz w:val="32"/>
          <w:szCs w:val="32"/>
        </w:rPr>
        <w:t xml:space="preserve">ΕΝΩΤΙΚΗ ΑΓΩΝΙΣΤΙΚΗ ΚΙΝΗΣΗ ΠΥΡΟΣΒΕΣΤΩΝ </w:t>
      </w:r>
    </w:p>
    <w:p w:rsidR="00000000" w:rsidRDefault="00AE02EE">
      <w:pPr>
        <w:spacing w:after="0" w:line="259" w:lineRule="auto"/>
        <w:jc w:val="center"/>
        <w:rPr>
          <w:rFonts w:ascii="Times New Roman" w:hAnsi="Times New Roman" w:cs="Times New Roman"/>
          <w:b/>
          <w:sz w:val="22"/>
          <w:szCs w:val="22"/>
        </w:rPr>
      </w:pPr>
      <w:r>
        <w:rPr>
          <w:rFonts w:ascii="Times New Roman" w:hAnsi="Times New Roman" w:cs="Times New Roman"/>
          <w:b/>
          <w:bCs/>
          <w:sz w:val="24"/>
          <w:szCs w:val="24"/>
          <w:u w:val="single"/>
        </w:rPr>
        <w:t>.     Της  Ένωσης  Υπαλλήλων  Πυροσβεστικού  Σώματος  Περιφέρειας  Δυτικής Ελλάδας      .</w:t>
      </w:r>
    </w:p>
    <w:p w:rsidR="00000000" w:rsidRDefault="00AE02EE">
      <w:pPr>
        <w:spacing w:after="240" w:line="259" w:lineRule="auto"/>
        <w:jc w:val="center"/>
        <w:rPr>
          <w:rFonts w:ascii="Times New Roman" w:hAnsi="Times New Roman" w:cs="Times New Roman"/>
          <w:sz w:val="21"/>
          <w:szCs w:val="21"/>
          <w:lang w:val="en-US"/>
        </w:rPr>
      </w:pPr>
      <w:r>
        <w:rPr>
          <w:rFonts w:ascii="Times New Roman" w:hAnsi="Times New Roman" w:cs="Times New Roman"/>
          <w:b/>
          <w:sz w:val="21"/>
          <w:szCs w:val="21"/>
        </w:rPr>
        <w:t>Τηλ</w:t>
      </w:r>
      <w:r>
        <w:rPr>
          <w:rFonts w:ascii="Times New Roman" w:hAnsi="Times New Roman" w:cs="Times New Roman"/>
          <w:b/>
          <w:sz w:val="21"/>
          <w:szCs w:val="21"/>
          <w:lang w:val="en-US"/>
        </w:rPr>
        <w:t xml:space="preserve">.: </w:t>
      </w:r>
      <w:r>
        <w:rPr>
          <w:rFonts w:ascii="Times New Roman" w:hAnsi="Times New Roman" w:cs="Times New Roman"/>
          <w:sz w:val="21"/>
          <w:szCs w:val="21"/>
          <w:lang w:val="en-US"/>
        </w:rPr>
        <w:t xml:space="preserve">6996627335 - 6974385911 - 6972929122, </w:t>
      </w:r>
      <w:r>
        <w:rPr>
          <w:rFonts w:ascii="Times New Roman" w:eastAsia="Times New Roman" w:hAnsi="Times New Roman" w:cs="Times New Roman"/>
          <w:b/>
          <w:sz w:val="21"/>
          <w:szCs w:val="21"/>
          <w:lang w:val="en-US" w:eastAsia="en-US" w:bidi="en-US"/>
        </w:rPr>
        <w:t>Fax:</w:t>
      </w:r>
      <w:r>
        <w:rPr>
          <w:rFonts w:ascii="Times New Roman" w:eastAsia="Times New Roman" w:hAnsi="Times New Roman" w:cs="Times New Roman"/>
          <w:sz w:val="21"/>
          <w:szCs w:val="21"/>
          <w:lang w:val="en-US" w:eastAsia="en-US" w:bidi="en-US"/>
        </w:rPr>
        <w:t xml:space="preserve"> 2674022211, </w:t>
      </w:r>
      <w:r>
        <w:rPr>
          <w:rFonts w:ascii="Times New Roman" w:hAnsi="Times New Roman" w:cs="Times New Roman"/>
          <w:b/>
          <w:sz w:val="21"/>
          <w:szCs w:val="21"/>
          <w:lang w:val="en-US"/>
        </w:rPr>
        <w:t>website:</w:t>
      </w:r>
      <w:r>
        <w:rPr>
          <w:rFonts w:ascii="Times New Roman" w:hAnsi="Times New Roman" w:cs="Times New Roman"/>
          <w:sz w:val="21"/>
          <w:szCs w:val="21"/>
          <w:lang w:val="en-US"/>
        </w:rPr>
        <w:t xml:space="preserve"> </w:t>
      </w:r>
      <w:hyperlink r:id="rId5" w:history="1">
        <w:r>
          <w:rPr>
            <w:rStyle w:val="Hyperlink"/>
            <w:rFonts w:ascii="Times New Roman" w:hAnsi="Times New Roman" w:cs="Times New Roman"/>
            <w:color w:val="auto"/>
            <w:sz w:val="21"/>
            <w:szCs w:val="21"/>
            <w:lang w:val="en-US"/>
          </w:rPr>
          <w:t>www.eakp.gr</w:t>
        </w:r>
      </w:hyperlink>
      <w:r>
        <w:rPr>
          <w:rFonts w:ascii="Times New Roman" w:hAnsi="Times New Roman" w:cs="Times New Roman"/>
          <w:sz w:val="21"/>
          <w:szCs w:val="21"/>
          <w:lang w:val="en-US"/>
        </w:rPr>
        <w:t xml:space="preserve">, </w:t>
      </w:r>
      <w:r>
        <w:rPr>
          <w:rFonts w:ascii="Times New Roman" w:hAnsi="Times New Roman" w:cs="Times New Roman"/>
          <w:b/>
          <w:sz w:val="21"/>
          <w:szCs w:val="21"/>
          <w:lang w:val="en-US"/>
        </w:rPr>
        <w:t>e</w:t>
      </w:r>
      <w:r>
        <w:rPr>
          <w:rFonts w:ascii="Times New Roman" w:hAnsi="Times New Roman" w:cs="Times New Roman"/>
          <w:b/>
          <w:bCs/>
          <w:sz w:val="21"/>
          <w:szCs w:val="21"/>
          <w:lang w:val="en-US"/>
        </w:rPr>
        <w:t>mail:</w:t>
      </w:r>
      <w:r>
        <w:rPr>
          <w:rFonts w:ascii="Times New Roman" w:hAnsi="Times New Roman" w:cs="Times New Roman"/>
          <w:bCs/>
          <w:sz w:val="21"/>
          <w:szCs w:val="21"/>
          <w:lang w:val="en-US"/>
        </w:rPr>
        <w:t xml:space="preserve"> </w:t>
      </w:r>
      <w:hyperlink r:id="rId6" w:history="1">
        <w:r>
          <w:rPr>
            <w:rStyle w:val="Hyperlink"/>
            <w:rFonts w:ascii="Times New Roman" w:hAnsi="Times New Roman" w:cs="Times New Roman"/>
            <w:color w:val="auto"/>
            <w:sz w:val="21"/>
            <w:szCs w:val="21"/>
            <w:lang w:val="en-US"/>
          </w:rPr>
          <w:t>info@eakp.gr</w:t>
        </w:r>
      </w:hyperlink>
    </w:p>
    <w:p w:rsidR="00000000" w:rsidRDefault="00AE02EE">
      <w:pPr>
        <w:pStyle w:val="Heading1"/>
        <w:tabs>
          <w:tab w:val="clear" w:pos="0"/>
        </w:tabs>
        <w:spacing w:after="600" w:line="259" w:lineRule="auto"/>
        <w:ind w:left="0" w:firstLine="0"/>
        <w:jc w:val="both"/>
        <w:rPr>
          <w:rFonts w:ascii="Times New Roman" w:hAnsi="Times New Roman"/>
          <w:b/>
          <w:bCs/>
          <w:sz w:val="24"/>
          <w:szCs w:val="24"/>
        </w:rPr>
      </w:pPr>
      <w:r>
        <w:rPr>
          <w:rFonts w:ascii="Times New Roman" w:hAnsi="Times New Roman"/>
          <w:b/>
          <w:bCs/>
          <w:sz w:val="24"/>
          <w:szCs w:val="24"/>
          <w:lang w:val="en-US"/>
        </w:rPr>
        <w:t xml:space="preserve">                                                                                                                           </w:t>
      </w:r>
      <w:r>
        <w:rPr>
          <w:rFonts w:ascii="Times New Roman" w:hAnsi="Times New Roman"/>
          <w:b/>
          <w:bCs/>
          <w:sz w:val="24"/>
          <w:szCs w:val="24"/>
        </w:rPr>
        <w:t>Πάτρα</w:t>
      </w:r>
      <w:r>
        <w:rPr>
          <w:rFonts w:ascii="Times New Roman" w:hAnsi="Times New Roman"/>
          <w:b/>
          <w:bCs/>
          <w:sz w:val="24"/>
          <w:szCs w:val="24"/>
          <w:lang w:val="en-US"/>
        </w:rPr>
        <w:t xml:space="preserve"> </w:t>
      </w:r>
      <w:r>
        <w:rPr>
          <w:rFonts w:ascii="Times New Roman" w:hAnsi="Times New Roman"/>
          <w:b/>
          <w:bCs/>
          <w:sz w:val="24"/>
          <w:szCs w:val="24"/>
        </w:rPr>
        <w:t>4 Ιουνίου 2020</w:t>
      </w:r>
    </w:p>
    <w:p w:rsidR="00000000" w:rsidRDefault="00AE02EE">
      <w:pPr>
        <w:spacing w:after="480"/>
        <w:jc w:val="center"/>
        <w:rPr>
          <w:rFonts w:ascii="Times New Roman" w:hAnsi="Times New Roman" w:cs="Times New Roman"/>
          <w:b/>
          <w:sz w:val="30"/>
          <w:szCs w:val="30"/>
          <w:u w:val="double"/>
        </w:rPr>
      </w:pPr>
      <w:bookmarkStart w:id="0" w:name="_GoBack"/>
      <w:r>
        <w:rPr>
          <w:rFonts w:ascii="Times New Roman" w:hAnsi="Times New Roman" w:cs="Times New Roman"/>
          <w:b/>
          <w:sz w:val="30"/>
          <w:szCs w:val="30"/>
          <w:u w:val="double"/>
        </w:rPr>
        <w:t>ΑΝΑΚΟΙΝΩΣΗ – ΔΕΛΤΙΟ ΤΥΠΟΥ</w:t>
      </w:r>
    </w:p>
    <w:p w:rsidR="00000000" w:rsidRDefault="00AE02EE">
      <w:pPr>
        <w:spacing w:after="120" w:line="259" w:lineRule="auto"/>
        <w:ind w:firstLine="340"/>
        <w:jc w:val="both"/>
        <w:rPr>
          <w:rFonts w:ascii="Times New Roman" w:hAnsi="Times New Roman" w:cs="Times New Roman"/>
          <w:sz w:val="24"/>
          <w:szCs w:val="24"/>
        </w:rPr>
      </w:pPr>
      <w:r>
        <w:rPr>
          <w:rFonts w:ascii="Times New Roman" w:hAnsi="Times New Roman" w:cs="Times New Roman"/>
          <w:sz w:val="24"/>
          <w:szCs w:val="24"/>
        </w:rPr>
        <w:t>Η Ενωτική Αγωνιστική Κίνηση Πυροσβεστώ</w:t>
      </w:r>
      <w:r>
        <w:rPr>
          <w:rFonts w:ascii="Times New Roman" w:hAnsi="Times New Roman" w:cs="Times New Roman"/>
          <w:sz w:val="24"/>
          <w:szCs w:val="24"/>
        </w:rPr>
        <w:t>ν εκφράζει τον έντονο προβληματισμό της για την απόφαση του Δ.Σ. της Ε.Υ.Π.Σ. Δυτικής Ελλάδας να οδηγήσει την Ένωση σε εκλογική διαδικασία μεσούσης της αντιπυρικής περιόδου, όταν σχετική διάταξη που ψηφίστηκε πρόσφατα δίνει τη δυνατότητα παράτασης της θητε</w:t>
      </w:r>
      <w:r>
        <w:rPr>
          <w:rFonts w:ascii="Times New Roman" w:hAnsi="Times New Roman" w:cs="Times New Roman"/>
          <w:sz w:val="24"/>
          <w:szCs w:val="24"/>
        </w:rPr>
        <w:t xml:space="preserve">ίας του απερχόμενου  Διοικητικού Συμβουλίου μέχρι τις </w:t>
      </w:r>
      <w:r>
        <w:rPr>
          <w:rFonts w:ascii="Times New Roman" w:hAnsi="Times New Roman" w:cs="Times New Roman"/>
          <w:b/>
          <w:sz w:val="24"/>
          <w:szCs w:val="24"/>
        </w:rPr>
        <w:t>30/9/2020</w:t>
      </w:r>
      <w:r>
        <w:rPr>
          <w:rFonts w:ascii="Times New Roman" w:hAnsi="Times New Roman" w:cs="Times New Roman"/>
          <w:sz w:val="24"/>
          <w:szCs w:val="24"/>
        </w:rPr>
        <w:t xml:space="preserve">. </w:t>
      </w:r>
    </w:p>
    <w:p w:rsidR="00000000" w:rsidRDefault="00AE02EE">
      <w:pPr>
        <w:spacing w:after="120" w:line="259" w:lineRule="auto"/>
        <w:ind w:firstLine="340"/>
        <w:jc w:val="both"/>
        <w:rPr>
          <w:rFonts w:ascii="Times New Roman" w:hAnsi="Times New Roman" w:cs="Times New Roman"/>
          <w:sz w:val="24"/>
          <w:szCs w:val="24"/>
        </w:rPr>
      </w:pPr>
      <w:r>
        <w:rPr>
          <w:rFonts w:ascii="Times New Roman" w:hAnsi="Times New Roman" w:cs="Times New Roman"/>
          <w:sz w:val="24"/>
          <w:szCs w:val="24"/>
        </w:rPr>
        <w:t>Η παράταξή μας έχει αποδείξει έμπρακτα όλα αυτά τα χρόνια ότι υπεραμύνθηκε για την εφαρμογή των καταστατικών διατάξεων με τις οποίες διασφαλίζονται οι συνδικαλιστικές ελευθερίες και πάλεψε π</w:t>
      </w:r>
      <w:r>
        <w:rPr>
          <w:rFonts w:ascii="Times New Roman" w:hAnsi="Times New Roman" w:cs="Times New Roman"/>
          <w:sz w:val="24"/>
          <w:szCs w:val="24"/>
        </w:rPr>
        <w:t xml:space="preserve">ρος την κατεύθυνση της μαζικής συμμετοχής των εργαζομένων στις εκλογοαπολογιστικές διαδικασίες. Η πρόταση που κατέθεσε για αξιοποίηση της δυνατότητας παράτασης, σε αυτή την κατεύθυνση κινούνταν.  </w:t>
      </w:r>
    </w:p>
    <w:p w:rsidR="00000000" w:rsidRDefault="00AE02EE">
      <w:pPr>
        <w:spacing w:after="120" w:line="259" w:lineRule="auto"/>
        <w:ind w:firstLine="340"/>
        <w:jc w:val="both"/>
        <w:rPr>
          <w:rFonts w:ascii="Times New Roman" w:hAnsi="Times New Roman" w:cs="Times New Roman"/>
          <w:sz w:val="24"/>
          <w:szCs w:val="24"/>
        </w:rPr>
      </w:pPr>
      <w:r>
        <w:rPr>
          <w:rFonts w:ascii="Times New Roman" w:hAnsi="Times New Roman" w:cs="Times New Roman"/>
          <w:sz w:val="24"/>
          <w:szCs w:val="24"/>
        </w:rPr>
        <w:t xml:space="preserve">Η έξαρση της πανδημίας του </w:t>
      </w:r>
      <w:r>
        <w:rPr>
          <w:rFonts w:ascii="Times New Roman" w:hAnsi="Times New Roman" w:cs="Times New Roman"/>
          <w:sz w:val="24"/>
          <w:szCs w:val="24"/>
          <w:lang w:val="en-US"/>
        </w:rPr>
        <w:t>covid</w:t>
      </w:r>
      <w:r>
        <w:rPr>
          <w:rFonts w:ascii="Times New Roman" w:hAnsi="Times New Roman" w:cs="Times New Roman"/>
          <w:sz w:val="24"/>
          <w:szCs w:val="24"/>
        </w:rPr>
        <w:t>-19 το προηγούμενο διάστημα</w:t>
      </w:r>
      <w:r>
        <w:rPr>
          <w:rFonts w:ascii="Times New Roman" w:hAnsi="Times New Roman" w:cs="Times New Roman"/>
          <w:sz w:val="24"/>
          <w:szCs w:val="24"/>
        </w:rPr>
        <w:t xml:space="preserve"> αντικειμενικά δημιούργησε μια ιδιαιτερότητα που δεν επέτρεψε την υλοποίηση της απόφασης του Δ.Σ. για τη διεξαγωγή της Γ.Σ. και τη διενέργεια των αρχαιρεσιών για την ανάδειξη νέων αιρετών όπως προβλέπει και το καταστατικό της Ένωσής μας. </w:t>
      </w:r>
    </w:p>
    <w:p w:rsidR="00000000" w:rsidRDefault="00AE02EE">
      <w:pPr>
        <w:spacing w:after="120" w:line="259" w:lineRule="auto"/>
        <w:ind w:firstLine="340"/>
        <w:jc w:val="both"/>
        <w:rPr>
          <w:rFonts w:ascii="Times New Roman" w:hAnsi="Times New Roman" w:cs="Times New Roman"/>
          <w:sz w:val="24"/>
          <w:szCs w:val="24"/>
        </w:rPr>
      </w:pPr>
      <w:r>
        <w:rPr>
          <w:rFonts w:ascii="Times New Roman" w:hAnsi="Times New Roman" w:cs="Times New Roman"/>
          <w:sz w:val="24"/>
          <w:szCs w:val="24"/>
        </w:rPr>
        <w:t>Για εμάς όμως του</w:t>
      </w:r>
      <w:r>
        <w:rPr>
          <w:rFonts w:ascii="Times New Roman" w:hAnsi="Times New Roman" w:cs="Times New Roman"/>
          <w:sz w:val="24"/>
          <w:szCs w:val="24"/>
        </w:rPr>
        <w:t xml:space="preserve">ς πυροσβέστες η έναρξη της αντιπυρικής περιόδου είναι ανασταλτικός παράγοντας για την αντιπροσωπευτικότητα που πρέπει να χαρακτηρίζει την εκλογική διαδικασία. Δημιουργεί σοβαρές και αντικειμενικές δυσκολίες </w:t>
      </w:r>
      <w:r>
        <w:rPr>
          <w:rFonts w:ascii="Times New Roman" w:hAnsi="Times New Roman" w:cs="Times New Roman"/>
          <w:sz w:val="24"/>
          <w:szCs w:val="24"/>
        </w:rPr>
        <w:t>στην ελεύθερη άσκηση του εκλογικού δικαιώματος αρκετών συναδέλφων που ενδεχομένως να βρίσκονται εγκλωβισμένοι σε κάποιο συμβάν εντός και εκτός της περιφέρειάς μας ή λόγω της εμπλοκής τους σε διάφορες θέσεις που επιβάλλουν οι επιχειρησιακές ανάγκες ( στελέχ</w:t>
      </w:r>
      <w:r>
        <w:rPr>
          <w:rFonts w:ascii="Times New Roman" w:hAnsi="Times New Roman" w:cs="Times New Roman"/>
          <w:sz w:val="24"/>
          <w:szCs w:val="24"/>
        </w:rPr>
        <w:t xml:space="preserve">ωση περιπολικών κ.α. ). </w:t>
      </w:r>
    </w:p>
    <w:p w:rsidR="00000000" w:rsidRDefault="00AE02EE">
      <w:pPr>
        <w:spacing w:after="120" w:line="259" w:lineRule="auto"/>
        <w:ind w:firstLine="340"/>
        <w:jc w:val="both"/>
        <w:rPr>
          <w:rFonts w:ascii="Times New Roman" w:hAnsi="Times New Roman" w:cs="Times New Roman"/>
          <w:sz w:val="24"/>
          <w:szCs w:val="24"/>
        </w:rPr>
      </w:pPr>
      <w:r>
        <w:rPr>
          <w:rFonts w:ascii="Times New Roman" w:hAnsi="Times New Roman" w:cs="Times New Roman"/>
          <w:sz w:val="24"/>
          <w:szCs w:val="24"/>
        </w:rPr>
        <w:t>Ως Ενωτική Αγωνιστική Κίνηση Πυροσβεστών θεωρούμε ότι οι παραπάνω ιδιαίτεροι λόγοι επιβάλουν την αναβολή των διαδικασιών για το Φθινόπωρο και κάθε άλλη απόφαση που αγνοεί τους παραπάνω αντικειμενικούς παράγοντες απλά υποκρύπτει σκο</w:t>
      </w:r>
      <w:r>
        <w:rPr>
          <w:rFonts w:ascii="Times New Roman" w:hAnsi="Times New Roman" w:cs="Times New Roman"/>
          <w:sz w:val="24"/>
          <w:szCs w:val="24"/>
        </w:rPr>
        <w:t xml:space="preserve">πιμότητες. </w:t>
      </w:r>
    </w:p>
    <w:p w:rsidR="00000000" w:rsidRDefault="00AE02EE">
      <w:pPr>
        <w:spacing w:after="120" w:line="259" w:lineRule="auto"/>
        <w:ind w:firstLine="340"/>
        <w:jc w:val="both"/>
        <w:rPr>
          <w:rFonts w:ascii="Times New Roman" w:hAnsi="Times New Roman" w:cs="Times New Roman"/>
          <w:sz w:val="24"/>
          <w:szCs w:val="24"/>
        </w:rPr>
      </w:pPr>
      <w:r>
        <w:rPr>
          <w:rFonts w:ascii="Times New Roman" w:hAnsi="Times New Roman" w:cs="Times New Roman"/>
          <w:sz w:val="24"/>
          <w:szCs w:val="24"/>
        </w:rPr>
        <w:t>Δεσμευόμαστε ότι θα αγωνιστούμε με όσες δυνάμεις διαθέτουμε μέσα από τα συλλογικά όργανα της Ένωσής μας για την λήψη αποφάσεων που θα εξασφαλίζουν τη μέγιστη συμμετοχή, έτσι ώστε τα νέα όργανα που θα προκύψουν από την επικείμενη εκλογική διαδικ</w:t>
      </w:r>
      <w:r>
        <w:rPr>
          <w:rFonts w:ascii="Times New Roman" w:hAnsi="Times New Roman" w:cs="Times New Roman"/>
          <w:sz w:val="24"/>
          <w:szCs w:val="24"/>
        </w:rPr>
        <w:t xml:space="preserve">ασία να εκφράζουν τη θέληση του μεγαλύτερου δυνατού ποσοστού των συναδέλφων που υπηρετούν στη Δυτική Ελλάδα. </w:t>
      </w:r>
    </w:p>
    <w:p w:rsidR="00000000" w:rsidRDefault="00AE02EE">
      <w:pPr>
        <w:spacing w:after="480" w:line="259" w:lineRule="auto"/>
        <w:ind w:firstLine="340"/>
        <w:jc w:val="both"/>
        <w:rPr>
          <w:rFonts w:ascii="Times New Roman" w:hAnsi="Times New Roman" w:cs="Times New Roman"/>
          <w:sz w:val="24"/>
          <w:szCs w:val="24"/>
        </w:rPr>
      </w:pPr>
      <w:r>
        <w:rPr>
          <w:rFonts w:ascii="Times New Roman" w:hAnsi="Times New Roman" w:cs="Times New Roman"/>
          <w:b/>
          <w:sz w:val="24"/>
          <w:szCs w:val="24"/>
        </w:rPr>
        <w:t>Καλούμε</w:t>
      </w:r>
      <w:r>
        <w:rPr>
          <w:rFonts w:ascii="Times New Roman" w:hAnsi="Times New Roman" w:cs="Times New Roman"/>
          <w:sz w:val="24"/>
          <w:szCs w:val="24"/>
        </w:rPr>
        <w:t xml:space="preserve"> τους συναδέλφους να βγάλουν τα απαραίτητα συμπεράσματα για την αδράνεια που επέδειξαν οι υπόλοιπες παρατάξεις όλο το προηγούμενο διάστημα,</w:t>
      </w:r>
      <w:r>
        <w:rPr>
          <w:rFonts w:ascii="Times New Roman" w:hAnsi="Times New Roman" w:cs="Times New Roman"/>
          <w:sz w:val="24"/>
          <w:szCs w:val="24"/>
        </w:rPr>
        <w:t xml:space="preserve"> που όχι μόνο δεν έβαλαν εμπόδια στα νέα δεινά που έρχονται κατ εφαρμογή του νόμου </w:t>
      </w:r>
      <w:r>
        <w:rPr>
          <w:rFonts w:ascii="Times New Roman" w:hAnsi="Times New Roman" w:cs="Times New Roman"/>
          <w:b/>
          <w:sz w:val="24"/>
          <w:szCs w:val="24"/>
        </w:rPr>
        <w:t>4662/2020</w:t>
      </w:r>
      <w:r>
        <w:rPr>
          <w:rFonts w:ascii="Times New Roman" w:hAnsi="Times New Roman" w:cs="Times New Roman"/>
          <w:sz w:val="24"/>
          <w:szCs w:val="24"/>
        </w:rPr>
        <w:t>, αλλά υπερασπίστηκαν με σθένος τις ανατροπές που φέρνει κυρίως στον κανονισμό μεταθέσεων, το ωράριο και γενικότερα στην προσανατολισμό και την πορεία του Πυροσβεστ</w:t>
      </w:r>
      <w:r>
        <w:rPr>
          <w:rFonts w:ascii="Times New Roman" w:hAnsi="Times New Roman" w:cs="Times New Roman"/>
          <w:sz w:val="24"/>
          <w:szCs w:val="24"/>
        </w:rPr>
        <w:t>ικού Σώματος.</w:t>
      </w:r>
    </w:p>
    <w:p w:rsidR="00000000" w:rsidRDefault="00AE02EE">
      <w:pPr>
        <w:spacing w:after="480" w:line="259" w:lineRule="auto"/>
        <w:jc w:val="center"/>
        <w:rPr>
          <w:rFonts w:ascii="Times New Roman" w:hAnsi="Times New Roman" w:cs="Times New Roman"/>
          <w:spacing w:val="24"/>
          <w:sz w:val="24"/>
          <w:szCs w:val="24"/>
        </w:rPr>
      </w:pPr>
      <w:r>
        <w:rPr>
          <w:rFonts w:ascii="Times New Roman" w:hAnsi="Times New Roman" w:cs="Times New Roman"/>
          <w:b/>
          <w:bCs/>
          <w:spacing w:val="24"/>
          <w:sz w:val="32"/>
          <w:szCs w:val="32"/>
        </w:rPr>
        <w:t>ΕΝΩΤΙΚΗ ΑΓΩΝΙΣΤΙΚΗ ΚΙΝΗΣΗ ΠΥΡΟΣΒΕΣΤΩΝ</w:t>
      </w:r>
      <w:r>
        <w:rPr>
          <w:rFonts w:ascii="Times New Roman" w:hAnsi="Times New Roman" w:cs="Times New Roman"/>
          <w:b/>
          <w:sz w:val="24"/>
          <w:szCs w:val="24"/>
        </w:rPr>
        <w:t xml:space="preserve"> </w:t>
      </w:r>
      <w:bookmarkEnd w:id="0"/>
    </w:p>
    <w:sectPr w:rsidR="00000000">
      <w:pgSz w:w="11906" w:h="16838"/>
      <w:pgMar w:top="1135" w:right="991"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ascii="Symbol" w:hAnsi="Symbol" w:cs="Symbol" w:hint="default"/>
        <w:color w:val="000000"/>
        <w:sz w:val="25"/>
        <w:szCs w:val="25"/>
        <w:lang w:val="en-US"/>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088377C"/>
    <w:multiLevelType w:val="hybridMultilevel"/>
    <w:tmpl w:val="BFC0D3D4"/>
    <w:lvl w:ilvl="0" w:tplc="04080001">
      <w:start w:val="1"/>
      <w:numFmt w:val="bullet"/>
      <w:lvlText w:val=""/>
      <w:lvlJc w:val="left"/>
      <w:pPr>
        <w:ind w:left="1060" w:hanging="360"/>
      </w:pPr>
      <w:rPr>
        <w:rFonts w:ascii="Symbol" w:hAnsi="Symbol" w:hint="default"/>
      </w:rPr>
    </w:lvl>
    <w:lvl w:ilvl="1" w:tplc="04080003" w:tentative="1">
      <w:start w:val="1"/>
      <w:numFmt w:val="bullet"/>
      <w:lvlText w:val="o"/>
      <w:lvlJc w:val="left"/>
      <w:pPr>
        <w:ind w:left="1780" w:hanging="360"/>
      </w:pPr>
      <w:rPr>
        <w:rFonts w:ascii="Courier New" w:hAnsi="Courier New" w:cs="Courier New" w:hint="default"/>
      </w:rPr>
    </w:lvl>
    <w:lvl w:ilvl="2" w:tplc="04080005" w:tentative="1">
      <w:start w:val="1"/>
      <w:numFmt w:val="bullet"/>
      <w:lvlText w:val=""/>
      <w:lvlJc w:val="left"/>
      <w:pPr>
        <w:ind w:left="2500" w:hanging="360"/>
      </w:pPr>
      <w:rPr>
        <w:rFonts w:ascii="Wingdings" w:hAnsi="Wingdings" w:hint="default"/>
      </w:rPr>
    </w:lvl>
    <w:lvl w:ilvl="3" w:tplc="04080001" w:tentative="1">
      <w:start w:val="1"/>
      <w:numFmt w:val="bullet"/>
      <w:lvlText w:val=""/>
      <w:lvlJc w:val="left"/>
      <w:pPr>
        <w:ind w:left="3220" w:hanging="360"/>
      </w:pPr>
      <w:rPr>
        <w:rFonts w:ascii="Symbol" w:hAnsi="Symbol" w:hint="default"/>
      </w:rPr>
    </w:lvl>
    <w:lvl w:ilvl="4" w:tplc="04080003" w:tentative="1">
      <w:start w:val="1"/>
      <w:numFmt w:val="bullet"/>
      <w:lvlText w:val="o"/>
      <w:lvlJc w:val="left"/>
      <w:pPr>
        <w:ind w:left="3940" w:hanging="360"/>
      </w:pPr>
      <w:rPr>
        <w:rFonts w:ascii="Courier New" w:hAnsi="Courier New" w:cs="Courier New" w:hint="default"/>
      </w:rPr>
    </w:lvl>
    <w:lvl w:ilvl="5" w:tplc="04080005" w:tentative="1">
      <w:start w:val="1"/>
      <w:numFmt w:val="bullet"/>
      <w:lvlText w:val=""/>
      <w:lvlJc w:val="left"/>
      <w:pPr>
        <w:ind w:left="4660" w:hanging="360"/>
      </w:pPr>
      <w:rPr>
        <w:rFonts w:ascii="Wingdings" w:hAnsi="Wingdings" w:hint="default"/>
      </w:rPr>
    </w:lvl>
    <w:lvl w:ilvl="6" w:tplc="04080001" w:tentative="1">
      <w:start w:val="1"/>
      <w:numFmt w:val="bullet"/>
      <w:lvlText w:val=""/>
      <w:lvlJc w:val="left"/>
      <w:pPr>
        <w:ind w:left="5380" w:hanging="360"/>
      </w:pPr>
      <w:rPr>
        <w:rFonts w:ascii="Symbol" w:hAnsi="Symbol" w:hint="default"/>
      </w:rPr>
    </w:lvl>
    <w:lvl w:ilvl="7" w:tplc="04080003" w:tentative="1">
      <w:start w:val="1"/>
      <w:numFmt w:val="bullet"/>
      <w:lvlText w:val="o"/>
      <w:lvlJc w:val="left"/>
      <w:pPr>
        <w:ind w:left="6100" w:hanging="360"/>
      </w:pPr>
      <w:rPr>
        <w:rFonts w:ascii="Courier New" w:hAnsi="Courier New" w:cs="Courier New" w:hint="default"/>
      </w:rPr>
    </w:lvl>
    <w:lvl w:ilvl="8" w:tplc="04080005" w:tentative="1">
      <w:start w:val="1"/>
      <w:numFmt w:val="bullet"/>
      <w:lvlText w:val=""/>
      <w:lvlJc w:val="left"/>
      <w:pPr>
        <w:ind w:left="6820" w:hanging="360"/>
      </w:pPr>
      <w:rPr>
        <w:rFonts w:ascii="Wingdings" w:hAnsi="Wingdings" w:hint="default"/>
      </w:rPr>
    </w:lvl>
  </w:abstractNum>
  <w:abstractNum w:abstractNumId="2" w15:restartNumberingAfterBreak="0">
    <w:nsid w:val="77B812FC"/>
    <w:multiLevelType w:val="hybridMultilevel"/>
    <w:tmpl w:val="7D6635FA"/>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02EE"/>
    <w:rsid w:val="00AE02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A7F817B-5A63-4EDE-B3AB-0E0527678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line="252" w:lineRule="auto"/>
    </w:pPr>
    <w:rPr>
      <w:rFonts w:cs="Calibri"/>
      <w:sz w:val="25"/>
      <w:szCs w:val="25"/>
      <w:lang w:eastAsia="ar-SA"/>
    </w:rPr>
  </w:style>
  <w:style w:type="paragraph" w:styleId="Heading1">
    <w:name w:val="heading 1"/>
    <w:basedOn w:val="Normal"/>
    <w:next w:val="Normal"/>
    <w:link w:val="Heading1Char"/>
    <w:qFormat/>
    <w:pPr>
      <w:keepNext/>
      <w:numPr>
        <w:numId w:val="1"/>
      </w:numPr>
      <w:outlineLvl w:val="0"/>
    </w:pPr>
    <w:rPr>
      <w:rFonts w:cs="Times New Roman"/>
      <w:sz w:val="4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sz w:val="40"/>
      <w:szCs w:val="25"/>
      <w:lang w:eastAsia="ar-SA"/>
    </w:rPr>
  </w:style>
  <w:style w:type="character" w:styleId="Hyperlink">
    <w:name w:val="Hyperlink"/>
    <w:rPr>
      <w:color w:val="000080"/>
      <w:u w:val="single"/>
    </w:rPr>
  </w:style>
  <w:style w:type="paragraph" w:styleId="ListParagraph">
    <w:name w:val="List Paragraph"/>
    <w:basedOn w:val="Normal"/>
    <w:uiPriority w:val="34"/>
    <w:qFormat/>
    <w:pPr>
      <w:ind w:left="720"/>
      <w:contextualSpacing/>
    </w:pPr>
  </w:style>
  <w:style w:type="character" w:styleId="Strong">
    <w:name w:val="Strong"/>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eakp.gr" TargetMode="External"/><Relationship Id="rId5" Type="http://schemas.openxmlformats.org/officeDocument/2006/relationships/hyperlink" Target="http://www.eakp.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2596</Characters>
  <Application>Microsoft Office Word</Application>
  <DocSecurity>4</DocSecurity>
  <Lines>21</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3070</CharactersWithSpaces>
  <SharedDoc>false</SharedDoc>
  <HLinks>
    <vt:vector size="12" baseType="variant">
      <vt:variant>
        <vt:i4>5963883</vt:i4>
      </vt:variant>
      <vt:variant>
        <vt:i4>3</vt:i4>
      </vt:variant>
      <vt:variant>
        <vt:i4>0</vt:i4>
      </vt:variant>
      <vt:variant>
        <vt:i4>5</vt:i4>
      </vt:variant>
      <vt:variant>
        <vt:lpwstr>mailto:info@eakp.gr</vt:lpwstr>
      </vt:variant>
      <vt:variant>
        <vt:lpwstr/>
      </vt:variant>
      <vt:variant>
        <vt:i4>7929894</vt:i4>
      </vt:variant>
      <vt:variant>
        <vt:i4>0</vt:i4>
      </vt:variant>
      <vt:variant>
        <vt:i4>0</vt:i4>
      </vt:variant>
      <vt:variant>
        <vt:i4>5</vt:i4>
      </vt:variant>
      <vt:variant>
        <vt:lpwstr>http://www.eakp.gr/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cp:lastModifiedBy>tasos</cp:lastModifiedBy>
  <cp:revision>2</cp:revision>
  <dcterms:created xsi:type="dcterms:W3CDTF">2020-06-04T08:17:00Z</dcterms:created>
  <dcterms:modified xsi:type="dcterms:W3CDTF">2020-06-04T08:17:00Z</dcterms:modified>
</cp:coreProperties>
</file>